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C18" w14:textId="285E35C9" w:rsidR="00392697" w:rsidRPr="00920C3E" w:rsidRDefault="00920C3E" w:rsidP="00920C3E">
      <w:pPr>
        <w:jc w:val="both"/>
        <w:rPr>
          <w:lang w:val="en-US"/>
        </w:rPr>
      </w:pPr>
      <w:r w:rsidRPr="00920C3E">
        <w:rPr>
          <w:lang w:val="en-US"/>
        </w:rPr>
        <w:t>This study examines the influence of macroeconomic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factors on mining exploration investment in Peru over the period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 xml:space="preserve">2000–2020. Annual time series were compiled from </w:t>
      </w:r>
      <w:proofErr w:type="spellStart"/>
      <w:r w:rsidRPr="00920C3E">
        <w:rPr>
          <w:lang w:val="en-US"/>
        </w:rPr>
        <w:t>oficial</w:t>
      </w:r>
      <w:proofErr w:type="spellEnd"/>
      <w:r w:rsidRPr="00920C3E">
        <w:rPr>
          <w:lang w:val="en-US"/>
        </w:rPr>
        <w:t xml:space="preserve"> </w:t>
      </w:r>
      <w:r w:rsidRPr="00920C3E">
        <w:rPr>
          <w:lang w:val="en-US"/>
        </w:rPr>
        <w:t>sources for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 xml:space="preserve">exploration investment, the gross domestic </w:t>
      </w:r>
      <w:proofErr w:type="spellStart"/>
      <w:r w:rsidRPr="00920C3E">
        <w:rPr>
          <w:lang w:val="en-US"/>
        </w:rPr>
        <w:t>producto</w:t>
      </w:r>
      <w:proofErr w:type="spellEnd"/>
      <w:r w:rsidRPr="00920C3E">
        <w:rPr>
          <w:lang w:val="en-US"/>
        </w:rPr>
        <w:t xml:space="preserve"> </w:t>
      </w:r>
      <w:r w:rsidRPr="00920C3E">
        <w:rPr>
          <w:lang w:val="en-US"/>
        </w:rPr>
        <w:t>(GDP) of metallic mining, the international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copper price, and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copper exports. Descriptive analysis reveals highly volatile exploration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expenditures, peaking in 2012 during the commodity</w:t>
      </w:r>
      <w:r w:rsidRPr="00920C3E">
        <w:rPr>
          <w:lang w:val="en-US"/>
        </w:rPr>
        <w:t xml:space="preserve"> </w:t>
      </w:r>
      <w:proofErr w:type="spellStart"/>
      <w:r w:rsidRPr="00920C3E">
        <w:rPr>
          <w:lang w:val="en-US"/>
        </w:rPr>
        <w:t>supercycle</w:t>
      </w:r>
      <w:proofErr w:type="spellEnd"/>
      <w:r w:rsidRPr="00920C3E">
        <w:rPr>
          <w:lang w:val="en-US"/>
        </w:rPr>
        <w:t>, together with a strong positive correlation with copper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exports and a weak, slightly negative association with mining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GDP. Static regression models in levels and logarithms indicate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that copper exports are the main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positive predictor of exploration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investment, whereas mining GDP exhibits a negative and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statistically significant effect, and the copper price fails to show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robust significance. Nonetheless,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unit root and cointegration tests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justify the use of a dynamic specification in first differences and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an ARDL framework, which explains around 80% of the variability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in exploration investment</w:t>
      </w:r>
      <w:r>
        <w:rPr>
          <w:lang w:val="en-US"/>
        </w:rPr>
        <w:t xml:space="preserve"> </w:t>
      </w:r>
      <w:r w:rsidRPr="00920C3E">
        <w:rPr>
          <w:lang w:val="en-US"/>
        </w:rPr>
        <w:t>with well-behaved residuals.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Within this dynamic setting, lagged copper prices and mining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GDP tend to stimulate exploration, while high lagged export levels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are associated with substitution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effects in mature phases of the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cycle. The results highlight the pronounced procyclicality of exploration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investment and underscore the need for public policies that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mitigate dependence on external shocks and help preserve a stable</w:t>
      </w:r>
      <w:r w:rsidRPr="00920C3E">
        <w:rPr>
          <w:lang w:val="en-US"/>
        </w:rPr>
        <w:t xml:space="preserve"> </w:t>
      </w:r>
      <w:r w:rsidRPr="00920C3E">
        <w:rPr>
          <w:lang w:val="en-US"/>
        </w:rPr>
        <w:t>pipeline of mining projects.</w:t>
      </w:r>
    </w:p>
    <w:sectPr w:rsidR="00392697" w:rsidRPr="00920C3E" w:rsidSect="009D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E"/>
    <w:rsid w:val="00090D32"/>
    <w:rsid w:val="000A7086"/>
    <w:rsid w:val="00121373"/>
    <w:rsid w:val="00233085"/>
    <w:rsid w:val="002F11D1"/>
    <w:rsid w:val="0031676C"/>
    <w:rsid w:val="00392697"/>
    <w:rsid w:val="003F3FAF"/>
    <w:rsid w:val="00715DF4"/>
    <w:rsid w:val="0077292D"/>
    <w:rsid w:val="008145D1"/>
    <w:rsid w:val="00835256"/>
    <w:rsid w:val="00887860"/>
    <w:rsid w:val="00920C3E"/>
    <w:rsid w:val="0099431E"/>
    <w:rsid w:val="009A061A"/>
    <w:rsid w:val="009D73BD"/>
    <w:rsid w:val="00A347DE"/>
    <w:rsid w:val="00A7146F"/>
    <w:rsid w:val="00C552AD"/>
    <w:rsid w:val="00D3500B"/>
    <w:rsid w:val="00D67E52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F617B1"/>
  <w14:defaultImageDpi w14:val="32767"/>
  <w15:chartTrackingRefBased/>
  <w15:docId w15:val="{DFAA651E-66AC-0F4E-B124-C813483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D3500B"/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3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7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7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7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7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7D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next w:val="Textoindependiente"/>
    <w:qFormat/>
    <w:rsid w:val="00A347DE"/>
    <w:pPr>
      <w:keepNext/>
      <w:keepLines/>
      <w:spacing w:before="100" w:after="300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47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1280</Characters>
  <Application>Microsoft Office Word</Application>
  <DocSecurity>0</DocSecurity>
  <Lines>17</Lines>
  <Paragraphs>1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Nogales</dc:creator>
  <cp:keywords/>
  <dc:description/>
  <cp:lastModifiedBy>Ricardo Nogales</cp:lastModifiedBy>
  <cp:revision>2</cp:revision>
  <dcterms:created xsi:type="dcterms:W3CDTF">2026-02-28T20:49:00Z</dcterms:created>
  <dcterms:modified xsi:type="dcterms:W3CDTF">2026-02-28T20:49:00Z</dcterms:modified>
</cp:coreProperties>
</file>